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44" w:type="dxa"/>
          <w:bottom w:w="360" w:type="dxa"/>
          <w:right w:w="144" w:type="dxa"/>
        </w:tblCellMar>
        <w:tblLook w:val="04A0" w:firstRow="1" w:lastRow="0" w:firstColumn="1" w:lastColumn="0" w:noHBand="0" w:noVBand="1"/>
      </w:tblPr>
      <w:tblGrid>
        <w:gridCol w:w="2070"/>
        <w:gridCol w:w="7650"/>
      </w:tblGrid>
      <w:tr w:rsidR="00287C73" w:rsidRPr="0049462F" w14:paraId="64BB9449" w14:textId="77777777">
        <w:tc>
          <w:tcPr>
            <w:tcW w:w="2070" w:type="dxa"/>
          </w:tcPr>
          <w:p w14:paraId="64BB9446" w14:textId="77777777" w:rsidR="00287C73" w:rsidRPr="0049462F" w:rsidRDefault="00287C73" w:rsidP="00C57321">
            <w:pPr>
              <w:spacing w:before="40" w:after="40" w:line="240" w:lineRule="auto"/>
              <w:rPr>
                <w:rFonts w:cstheme="minorHAnsi"/>
                <w:sz w:val="20"/>
                <w:szCs w:val="20"/>
              </w:rPr>
            </w:pPr>
          </w:p>
        </w:tc>
        <w:tc>
          <w:tcPr>
            <w:tcW w:w="7650" w:type="dxa"/>
            <w:tcMar>
              <w:bottom w:w="576" w:type="dxa"/>
            </w:tcMar>
          </w:tcPr>
          <w:p w14:paraId="64BB9447" w14:textId="07F3E3F9" w:rsidR="00287C73" w:rsidRPr="0049462F" w:rsidRDefault="00EF4CBF" w:rsidP="00C57321">
            <w:pPr>
              <w:pStyle w:val="Name"/>
              <w:spacing w:before="40" w:after="40"/>
              <w:rPr>
                <w:rFonts w:asciiTheme="minorHAnsi" w:hAnsiTheme="minorHAnsi" w:cstheme="minorHAnsi"/>
                <w:b/>
                <w:sz w:val="36"/>
                <w:szCs w:val="36"/>
              </w:rPr>
            </w:pPr>
            <w:r>
              <w:rPr>
                <w:rFonts w:asciiTheme="minorHAnsi" w:hAnsiTheme="minorHAnsi" w:cstheme="minorHAnsi"/>
                <w:b/>
                <w:sz w:val="36"/>
                <w:szCs w:val="36"/>
              </w:rPr>
              <w:t>Mary johnson</w:t>
            </w:r>
          </w:p>
          <w:p w14:paraId="64BB9448" w14:textId="4DD62BCA" w:rsidR="00287C73" w:rsidRPr="0049462F" w:rsidRDefault="00EF4CBF" w:rsidP="0049462F">
            <w:pPr>
              <w:pStyle w:val="NoSpacing"/>
              <w:spacing w:before="40" w:after="40"/>
              <w:rPr>
                <w:rFonts w:cstheme="minorHAnsi"/>
                <w:color w:val="auto"/>
                <w:sz w:val="20"/>
                <w:szCs w:val="20"/>
              </w:rPr>
            </w:pPr>
            <w:r>
              <w:rPr>
                <w:rFonts w:cstheme="minorHAnsi"/>
                <w:color w:val="auto"/>
                <w:sz w:val="20"/>
                <w:szCs w:val="20"/>
                <w:lang w:eastAsia="zh-HK"/>
              </w:rPr>
              <w:t>mary</w:t>
            </w:r>
            <w:r w:rsidR="0049462F" w:rsidRPr="0049462F">
              <w:rPr>
                <w:rFonts w:cstheme="minorHAnsi"/>
                <w:color w:val="auto"/>
                <w:sz w:val="20"/>
                <w:szCs w:val="20"/>
                <w:lang w:eastAsia="zh-HK"/>
              </w:rPr>
              <w:t>.</w:t>
            </w:r>
            <w:r>
              <w:rPr>
                <w:rFonts w:cstheme="minorHAnsi"/>
                <w:color w:val="auto"/>
                <w:sz w:val="20"/>
                <w:szCs w:val="20"/>
                <w:lang w:eastAsia="zh-HK"/>
              </w:rPr>
              <w:t>johnson</w:t>
            </w:r>
            <w:r w:rsidR="00A40E1E" w:rsidRPr="0049462F">
              <w:rPr>
                <w:rFonts w:cstheme="minorHAnsi"/>
                <w:color w:val="auto"/>
                <w:sz w:val="20"/>
                <w:szCs w:val="20"/>
                <w:lang w:eastAsia="zh-HK"/>
              </w:rPr>
              <w:t>@gmail.com</w:t>
            </w:r>
            <w:r w:rsidR="00AD2715" w:rsidRPr="0049462F">
              <w:rPr>
                <w:rFonts w:cstheme="minorHAnsi"/>
                <w:b/>
                <w:bCs/>
                <w:caps/>
                <w:color w:val="B83D68" w:themeColor="accent1"/>
                <w:kern w:val="20"/>
                <w:sz w:val="20"/>
                <w:szCs w:val="20"/>
              </w:rPr>
              <w:t> | </w:t>
            </w:r>
            <w:r>
              <w:rPr>
                <w:rFonts w:cstheme="minorHAnsi"/>
                <w:bCs/>
                <w:caps/>
                <w:color w:val="auto"/>
                <w:sz w:val="20"/>
                <w:szCs w:val="20"/>
              </w:rPr>
              <w:t>+44 151 234</w:t>
            </w:r>
            <w:r w:rsidR="008116C6">
              <w:rPr>
                <w:rFonts w:cstheme="minorHAnsi"/>
                <w:bCs/>
                <w:caps/>
                <w:color w:val="auto"/>
                <w:sz w:val="20"/>
                <w:szCs w:val="20"/>
              </w:rPr>
              <w:t xml:space="preserve"> </w:t>
            </w:r>
            <w:r>
              <w:rPr>
                <w:rFonts w:cstheme="minorHAnsi"/>
                <w:bCs/>
                <w:caps/>
                <w:color w:val="auto"/>
                <w:sz w:val="20"/>
                <w:szCs w:val="20"/>
              </w:rPr>
              <w:t>5678</w:t>
            </w:r>
          </w:p>
        </w:tc>
      </w:tr>
      <w:tr w:rsidR="00287C73" w:rsidRPr="0049462F" w14:paraId="64BB944C" w14:textId="77777777">
        <w:tc>
          <w:tcPr>
            <w:tcW w:w="2070" w:type="dxa"/>
          </w:tcPr>
          <w:p w14:paraId="64BB944A" w14:textId="77777777" w:rsidR="00287C73" w:rsidRPr="0049462F" w:rsidRDefault="00AF416C" w:rsidP="00C57321">
            <w:pPr>
              <w:pStyle w:val="Heading1"/>
              <w:spacing w:before="40" w:after="40"/>
              <w:rPr>
                <w:rFonts w:cstheme="minorHAnsi"/>
                <w:sz w:val="20"/>
                <w:szCs w:val="20"/>
              </w:rPr>
            </w:pPr>
            <w:r w:rsidRPr="0049462F">
              <w:rPr>
                <w:rFonts w:cstheme="minorHAnsi"/>
                <w:sz w:val="20"/>
                <w:szCs w:val="20"/>
              </w:rPr>
              <w:t>profile</w:t>
            </w:r>
          </w:p>
        </w:tc>
        <w:tc>
          <w:tcPr>
            <w:tcW w:w="7650" w:type="dxa"/>
          </w:tcPr>
          <w:p w14:paraId="64BB944B" w14:textId="77777777" w:rsidR="00287C73" w:rsidRPr="0049462F" w:rsidRDefault="0049462F" w:rsidP="0049462F">
            <w:pPr>
              <w:spacing w:before="40" w:after="40"/>
              <w:jc w:val="both"/>
              <w:rPr>
                <w:rFonts w:cstheme="minorHAnsi"/>
                <w:color w:val="auto"/>
                <w:sz w:val="20"/>
                <w:szCs w:val="20"/>
              </w:rPr>
            </w:pPr>
            <w:r w:rsidRPr="0049462F">
              <w:rPr>
                <w:rFonts w:cstheme="minorHAnsi"/>
                <w:color w:val="auto"/>
                <w:kern w:val="20"/>
                <w:sz w:val="20"/>
                <w:szCs w:val="20"/>
                <w:lang w:val="en-GB"/>
              </w:rPr>
              <w:t>Committed auditor with an ability to generate and implement effective auditing procedures and evaluate accounting systems for efficiency. Successful track record of checking company’s financial records, bookkeeping and accounting methods to identify efficiency improvements that maximise assignment profitability.</w:t>
            </w:r>
          </w:p>
        </w:tc>
      </w:tr>
      <w:tr w:rsidR="00287C73" w:rsidRPr="0049462F" w14:paraId="64BB9454" w14:textId="77777777">
        <w:tc>
          <w:tcPr>
            <w:tcW w:w="2070" w:type="dxa"/>
          </w:tcPr>
          <w:p w14:paraId="64BB944D" w14:textId="77777777" w:rsidR="00287C73" w:rsidRPr="0049462F" w:rsidRDefault="00AD2715" w:rsidP="00C57321">
            <w:pPr>
              <w:pStyle w:val="Heading1"/>
              <w:spacing w:before="40" w:after="40"/>
              <w:rPr>
                <w:rFonts w:cstheme="minorHAnsi"/>
                <w:sz w:val="20"/>
                <w:szCs w:val="20"/>
              </w:rPr>
            </w:pPr>
            <w:r w:rsidRPr="0049462F">
              <w:rPr>
                <w:rFonts w:cstheme="minorHAnsi"/>
                <w:sz w:val="20"/>
                <w:szCs w:val="20"/>
              </w:rPr>
              <w:t>Experience</w:t>
            </w:r>
          </w:p>
        </w:tc>
        <w:tc>
          <w:tcPr>
            <w:tcW w:w="7650" w:type="dxa"/>
          </w:tcPr>
          <w:p w14:paraId="64BB944E" w14:textId="77777777" w:rsidR="00AF416C" w:rsidRPr="0049462F" w:rsidRDefault="0049462F" w:rsidP="00C57321">
            <w:pPr>
              <w:pStyle w:val="Heading2"/>
              <w:spacing w:before="40" w:after="40" w:line="288" w:lineRule="auto"/>
              <w:jc w:val="both"/>
              <w:rPr>
                <w:rFonts w:cstheme="minorHAnsi"/>
                <w:caps w:val="0"/>
                <w:color w:val="auto"/>
                <w:sz w:val="20"/>
                <w:szCs w:val="20"/>
                <w:lang w:val="en-GB"/>
              </w:rPr>
            </w:pPr>
            <w:r w:rsidRPr="0049462F">
              <w:rPr>
                <w:rFonts w:cstheme="minorHAnsi"/>
                <w:b/>
                <w:bCs/>
                <w:caps w:val="0"/>
                <w:color w:val="auto"/>
                <w:sz w:val="20"/>
                <w:szCs w:val="20"/>
                <w:lang w:val="en-GB"/>
              </w:rPr>
              <w:t>Audit Officer, Lead Financial Group Ltd.</w:t>
            </w:r>
          </w:p>
          <w:p w14:paraId="64BB944F" w14:textId="77777777" w:rsidR="00AF416C" w:rsidRPr="0049462F" w:rsidRDefault="00EC5683" w:rsidP="00C57321">
            <w:pPr>
              <w:pStyle w:val="Heading2"/>
              <w:spacing w:before="40" w:after="40" w:line="288" w:lineRule="auto"/>
              <w:jc w:val="both"/>
              <w:rPr>
                <w:rFonts w:cstheme="minorHAnsi"/>
                <w:caps w:val="0"/>
                <w:color w:val="auto"/>
                <w:sz w:val="20"/>
                <w:szCs w:val="20"/>
                <w:lang w:val="en-GB"/>
              </w:rPr>
            </w:pPr>
            <w:r w:rsidRPr="0049462F">
              <w:rPr>
                <w:rFonts w:cstheme="minorHAnsi"/>
                <w:caps w:val="0"/>
                <w:color w:val="auto"/>
                <w:sz w:val="20"/>
                <w:szCs w:val="20"/>
                <w:lang w:val="en-GB"/>
              </w:rPr>
              <w:t>Jun</w:t>
            </w:r>
            <w:r w:rsidR="00826913" w:rsidRPr="0049462F">
              <w:rPr>
                <w:rFonts w:cstheme="minorHAnsi"/>
                <w:caps w:val="0"/>
                <w:color w:val="auto"/>
                <w:sz w:val="20"/>
                <w:szCs w:val="20"/>
                <w:lang w:val="en-GB"/>
              </w:rPr>
              <w:t xml:space="preserve"> 2012</w:t>
            </w:r>
            <w:r w:rsidR="001234E5" w:rsidRPr="0049462F">
              <w:rPr>
                <w:rFonts w:cstheme="minorHAnsi"/>
                <w:caps w:val="0"/>
                <w:color w:val="auto"/>
                <w:sz w:val="20"/>
                <w:szCs w:val="20"/>
                <w:lang w:val="en-GB"/>
              </w:rPr>
              <w:t xml:space="preserve"> </w:t>
            </w:r>
            <w:r w:rsidR="00826913" w:rsidRPr="0049462F">
              <w:rPr>
                <w:rFonts w:cstheme="minorHAnsi"/>
                <w:caps w:val="0"/>
                <w:color w:val="auto"/>
                <w:sz w:val="20"/>
                <w:szCs w:val="20"/>
                <w:lang w:val="en-GB"/>
              </w:rPr>
              <w:t>-</w:t>
            </w:r>
            <w:r w:rsidR="001234E5" w:rsidRPr="0049462F">
              <w:rPr>
                <w:rFonts w:cstheme="minorHAnsi"/>
                <w:caps w:val="0"/>
                <w:color w:val="auto"/>
                <w:sz w:val="20"/>
                <w:szCs w:val="20"/>
                <w:lang w:val="en-GB"/>
              </w:rPr>
              <w:t xml:space="preserve"> </w:t>
            </w:r>
            <w:r w:rsidR="00826913" w:rsidRPr="0049462F">
              <w:rPr>
                <w:rFonts w:cstheme="minorHAnsi"/>
                <w:caps w:val="0"/>
                <w:color w:val="auto"/>
                <w:sz w:val="20"/>
                <w:szCs w:val="20"/>
                <w:lang w:val="en-GB"/>
              </w:rPr>
              <w:t>Present</w:t>
            </w:r>
          </w:p>
          <w:p w14:paraId="64BB9450" w14:textId="77777777" w:rsidR="0049462F" w:rsidRPr="0049462F" w:rsidRDefault="0049462F" w:rsidP="0049462F">
            <w:pPr>
              <w:pStyle w:val="Heading2"/>
              <w:numPr>
                <w:ilvl w:val="0"/>
                <w:numId w:val="1"/>
              </w:numPr>
              <w:spacing w:before="40" w:after="40" w:line="288" w:lineRule="auto"/>
              <w:jc w:val="both"/>
              <w:rPr>
                <w:rFonts w:cstheme="minorHAnsi"/>
                <w:caps w:val="0"/>
                <w:color w:val="auto"/>
                <w:sz w:val="20"/>
                <w:szCs w:val="20"/>
                <w:lang w:val="en-GB"/>
              </w:rPr>
            </w:pPr>
            <w:r w:rsidRPr="0049462F">
              <w:rPr>
                <w:rFonts w:cstheme="minorHAnsi"/>
                <w:caps w:val="0"/>
                <w:color w:val="auto"/>
                <w:sz w:val="20"/>
                <w:szCs w:val="20"/>
                <w:lang w:val="en-GB"/>
              </w:rPr>
              <w:t>Conducted risk-based financial and operational audit engagements, including evaluation of internal controls, design of audit programs, etc</w:t>
            </w:r>
          </w:p>
          <w:p w14:paraId="64BB9451" w14:textId="77777777" w:rsidR="0049462F" w:rsidRPr="0049462F" w:rsidRDefault="0049462F" w:rsidP="0049462F">
            <w:pPr>
              <w:pStyle w:val="Heading2"/>
              <w:numPr>
                <w:ilvl w:val="0"/>
                <w:numId w:val="1"/>
              </w:numPr>
              <w:spacing w:before="40" w:after="40" w:line="288" w:lineRule="auto"/>
              <w:jc w:val="both"/>
              <w:rPr>
                <w:rFonts w:cstheme="minorHAnsi"/>
                <w:caps w:val="0"/>
                <w:color w:val="auto"/>
                <w:sz w:val="20"/>
                <w:szCs w:val="20"/>
                <w:lang w:val="en-GB"/>
              </w:rPr>
            </w:pPr>
            <w:r w:rsidRPr="0049462F">
              <w:rPr>
                <w:rFonts w:cstheme="minorHAnsi"/>
                <w:caps w:val="0"/>
                <w:color w:val="auto"/>
                <w:sz w:val="20"/>
                <w:szCs w:val="20"/>
                <w:lang w:val="en-GB"/>
              </w:rPr>
              <w:t>Assisted in reviewing and adjusting audit processes in accordance with developments in the Group’s operations and businesses</w:t>
            </w:r>
          </w:p>
          <w:p w14:paraId="64BB9452" w14:textId="77777777" w:rsidR="0049462F" w:rsidRPr="0049462F" w:rsidRDefault="0049462F" w:rsidP="0049462F">
            <w:pPr>
              <w:pStyle w:val="Heading2"/>
              <w:numPr>
                <w:ilvl w:val="0"/>
                <w:numId w:val="1"/>
              </w:numPr>
              <w:spacing w:before="40" w:after="40" w:line="288" w:lineRule="auto"/>
              <w:jc w:val="both"/>
              <w:rPr>
                <w:rFonts w:cstheme="minorHAnsi"/>
                <w:caps w:val="0"/>
                <w:color w:val="auto"/>
                <w:sz w:val="20"/>
                <w:szCs w:val="20"/>
                <w:lang w:val="en-GB"/>
              </w:rPr>
            </w:pPr>
            <w:r w:rsidRPr="0049462F">
              <w:rPr>
                <w:rFonts w:cstheme="minorHAnsi"/>
                <w:caps w:val="0"/>
                <w:color w:val="auto"/>
                <w:sz w:val="20"/>
                <w:szCs w:val="20"/>
                <w:lang w:val="en-GB"/>
              </w:rPr>
              <w:t xml:space="preserve">Ensured adherence to relevant company’s policies and procedures in order to sustain internal control compliance </w:t>
            </w:r>
          </w:p>
          <w:p w14:paraId="64BB9453" w14:textId="77777777" w:rsidR="00287C73" w:rsidRPr="0049462F" w:rsidRDefault="0049462F" w:rsidP="0049462F">
            <w:pPr>
              <w:pStyle w:val="Heading2"/>
              <w:numPr>
                <w:ilvl w:val="0"/>
                <w:numId w:val="1"/>
              </w:numPr>
              <w:spacing w:before="40" w:after="40" w:line="288" w:lineRule="auto"/>
              <w:jc w:val="both"/>
              <w:rPr>
                <w:rFonts w:cstheme="minorHAnsi"/>
                <w:caps w:val="0"/>
                <w:color w:val="auto"/>
                <w:sz w:val="20"/>
                <w:szCs w:val="20"/>
                <w:lang w:val="en-GB"/>
              </w:rPr>
            </w:pPr>
            <w:r>
              <w:rPr>
                <w:rFonts w:cstheme="minorHAnsi"/>
                <w:caps w:val="0"/>
                <w:color w:val="auto"/>
                <w:sz w:val="20"/>
                <w:szCs w:val="20"/>
                <w:lang w:val="en-GB"/>
              </w:rPr>
              <w:t>P</w:t>
            </w:r>
            <w:r w:rsidRPr="0049462F">
              <w:rPr>
                <w:rFonts w:cstheme="minorHAnsi"/>
                <w:caps w:val="0"/>
                <w:color w:val="auto"/>
                <w:sz w:val="20"/>
                <w:szCs w:val="20"/>
                <w:lang w:val="en-GB"/>
              </w:rPr>
              <w:t>repared quarterly audit reports and provided recommendations for improvements to enhance control and efficiency</w:t>
            </w:r>
          </w:p>
        </w:tc>
      </w:tr>
      <w:tr w:rsidR="0049462F" w:rsidRPr="0049462F" w14:paraId="64BB9459" w14:textId="77777777">
        <w:tc>
          <w:tcPr>
            <w:tcW w:w="2070" w:type="dxa"/>
          </w:tcPr>
          <w:p w14:paraId="64BB9455" w14:textId="77777777" w:rsidR="0049462F" w:rsidRPr="0049462F" w:rsidRDefault="0049462F" w:rsidP="00C57321">
            <w:pPr>
              <w:pStyle w:val="Heading1"/>
              <w:spacing w:before="40" w:after="40"/>
              <w:rPr>
                <w:rFonts w:cstheme="minorHAnsi"/>
                <w:sz w:val="20"/>
                <w:szCs w:val="20"/>
              </w:rPr>
            </w:pPr>
            <w:r w:rsidRPr="0049462F">
              <w:rPr>
                <w:rFonts w:cstheme="minorHAnsi"/>
                <w:sz w:val="20"/>
                <w:szCs w:val="20"/>
              </w:rPr>
              <w:t>ACHIEVEMENTS</w:t>
            </w:r>
          </w:p>
        </w:tc>
        <w:tc>
          <w:tcPr>
            <w:tcW w:w="7650" w:type="dxa"/>
          </w:tcPr>
          <w:p w14:paraId="64BB9456" w14:textId="3074200D" w:rsidR="0049462F" w:rsidRDefault="0049462F" w:rsidP="0049462F">
            <w:pPr>
              <w:pStyle w:val="Heading2"/>
              <w:numPr>
                <w:ilvl w:val="0"/>
                <w:numId w:val="3"/>
              </w:numPr>
              <w:spacing w:before="40" w:after="40" w:line="288" w:lineRule="auto"/>
              <w:jc w:val="both"/>
              <w:rPr>
                <w:rFonts w:cstheme="minorHAnsi"/>
                <w:bCs/>
                <w:caps w:val="0"/>
                <w:color w:val="auto"/>
                <w:sz w:val="20"/>
                <w:szCs w:val="20"/>
                <w:lang w:val="en-GB"/>
              </w:rPr>
            </w:pPr>
            <w:r w:rsidRPr="0049462F">
              <w:rPr>
                <w:rFonts w:cstheme="minorHAnsi" w:hint="eastAsia"/>
                <w:bCs/>
                <w:caps w:val="0"/>
                <w:color w:val="auto"/>
                <w:sz w:val="20"/>
                <w:szCs w:val="20"/>
                <w:lang w:val="en-GB"/>
              </w:rPr>
              <w:t xml:space="preserve">A majority of the audit engagements involved areas that generated or processed </w:t>
            </w:r>
            <w:r w:rsidR="00EF4CBF">
              <w:rPr>
                <w:rFonts w:cstheme="minorHAnsi"/>
                <w:bCs/>
                <w:caps w:val="0"/>
                <w:color w:val="auto"/>
                <w:sz w:val="20"/>
                <w:szCs w:val="20"/>
                <w:lang w:val="en-GB"/>
              </w:rPr>
              <w:t>£</w:t>
            </w:r>
            <w:r w:rsidRPr="0049462F">
              <w:rPr>
                <w:rFonts w:cstheme="minorHAnsi" w:hint="eastAsia"/>
                <w:bCs/>
                <w:caps w:val="0"/>
                <w:color w:val="auto"/>
                <w:sz w:val="20"/>
                <w:szCs w:val="20"/>
                <w:lang w:val="en-GB"/>
              </w:rPr>
              <w:t>50 million or more annually</w:t>
            </w:r>
          </w:p>
          <w:p w14:paraId="64BB9457" w14:textId="77777777" w:rsidR="0049462F" w:rsidRDefault="0049462F" w:rsidP="0049462F">
            <w:pPr>
              <w:pStyle w:val="Heading2"/>
              <w:numPr>
                <w:ilvl w:val="0"/>
                <w:numId w:val="3"/>
              </w:numPr>
              <w:spacing w:before="40" w:after="40" w:line="288" w:lineRule="auto"/>
              <w:jc w:val="both"/>
              <w:rPr>
                <w:rFonts w:cstheme="minorHAnsi"/>
                <w:bCs/>
                <w:caps w:val="0"/>
                <w:color w:val="auto"/>
                <w:sz w:val="20"/>
                <w:szCs w:val="20"/>
                <w:lang w:val="en-GB"/>
              </w:rPr>
            </w:pPr>
            <w:r w:rsidRPr="0049462F">
              <w:rPr>
                <w:rFonts w:cstheme="minorHAnsi" w:hint="eastAsia"/>
                <w:bCs/>
                <w:caps w:val="0"/>
                <w:color w:val="auto"/>
                <w:sz w:val="20"/>
                <w:szCs w:val="20"/>
                <w:lang w:val="en-GB"/>
              </w:rPr>
              <w:t>Facilitated discussions and introduced possible process automation techniques based</w:t>
            </w:r>
            <w:r>
              <w:rPr>
                <w:rFonts w:cstheme="minorHAnsi" w:hint="eastAsia"/>
                <w:bCs/>
                <w:caps w:val="0"/>
                <w:color w:val="auto"/>
                <w:sz w:val="20"/>
                <w:szCs w:val="20"/>
                <w:lang w:val="en-GB"/>
              </w:rPr>
              <w:t xml:space="preserve"> on in-house system capability</w:t>
            </w:r>
          </w:p>
          <w:p w14:paraId="64BB9458" w14:textId="77777777" w:rsidR="0049462F" w:rsidRPr="0049462F" w:rsidRDefault="0049462F" w:rsidP="0049462F">
            <w:pPr>
              <w:pStyle w:val="Heading2"/>
              <w:numPr>
                <w:ilvl w:val="0"/>
                <w:numId w:val="3"/>
              </w:numPr>
              <w:spacing w:before="40" w:after="40" w:line="288" w:lineRule="auto"/>
              <w:jc w:val="both"/>
              <w:rPr>
                <w:rFonts w:cstheme="minorHAnsi"/>
                <w:bCs/>
                <w:caps w:val="0"/>
                <w:color w:val="auto"/>
                <w:sz w:val="20"/>
                <w:szCs w:val="20"/>
                <w:lang w:val="en-GB"/>
              </w:rPr>
            </w:pPr>
            <w:r w:rsidRPr="0049462F">
              <w:rPr>
                <w:rFonts w:cstheme="minorHAnsi" w:hint="eastAsia"/>
                <w:bCs/>
                <w:caps w:val="0"/>
                <w:color w:val="auto"/>
                <w:sz w:val="20"/>
                <w:szCs w:val="20"/>
                <w:lang w:val="en-GB"/>
              </w:rPr>
              <w:t>Developed process flows and made updates to process narratives through the identification of gaps and risks within specific processes</w:t>
            </w:r>
          </w:p>
        </w:tc>
      </w:tr>
      <w:tr w:rsidR="00287C73" w:rsidRPr="0049462F" w14:paraId="64BB9460" w14:textId="77777777">
        <w:tc>
          <w:tcPr>
            <w:tcW w:w="2070" w:type="dxa"/>
          </w:tcPr>
          <w:p w14:paraId="64BB945A" w14:textId="77777777" w:rsidR="00287C73" w:rsidRPr="0049462F" w:rsidRDefault="00AF416C" w:rsidP="00C57321">
            <w:pPr>
              <w:pStyle w:val="Heading1"/>
              <w:spacing w:before="40" w:after="40"/>
              <w:rPr>
                <w:rFonts w:cstheme="minorHAnsi"/>
                <w:sz w:val="20"/>
                <w:szCs w:val="20"/>
              </w:rPr>
            </w:pPr>
            <w:r w:rsidRPr="0049462F">
              <w:rPr>
                <w:rFonts w:cstheme="minorHAnsi"/>
                <w:sz w:val="20"/>
                <w:szCs w:val="20"/>
              </w:rPr>
              <w:t xml:space="preserve"> qualificationS</w:t>
            </w:r>
          </w:p>
        </w:tc>
        <w:tc>
          <w:tcPr>
            <w:tcW w:w="7650" w:type="dxa"/>
          </w:tcPr>
          <w:p w14:paraId="64BB945B" w14:textId="0A9BE7BB" w:rsidR="00EC5AF4" w:rsidRPr="00EC5AF4" w:rsidRDefault="00EF4CBF" w:rsidP="00EC5AF4">
            <w:pPr>
              <w:pStyle w:val="Heading2"/>
              <w:spacing w:before="40" w:after="40" w:line="288" w:lineRule="auto"/>
              <w:rPr>
                <w:rFonts w:eastAsiaTheme="majorEastAsia" w:cstheme="minorHAnsi"/>
                <w:b/>
                <w:bCs/>
                <w:caps w:val="0"/>
                <w:color w:val="auto"/>
                <w:sz w:val="20"/>
                <w:szCs w:val="20"/>
                <w:lang w:val="en-GB" w:eastAsia="zh-HK"/>
              </w:rPr>
            </w:pPr>
            <w:r>
              <w:rPr>
                <w:rFonts w:eastAsiaTheme="majorEastAsia" w:cstheme="minorHAnsi"/>
                <w:b/>
                <w:bCs/>
                <w:caps w:val="0"/>
                <w:color w:val="auto"/>
                <w:sz w:val="20"/>
                <w:szCs w:val="20"/>
                <w:lang w:val="en-GB" w:eastAsia="zh-HK"/>
              </w:rPr>
              <w:t>ACCA</w:t>
            </w:r>
            <w:r w:rsidR="00EC5AF4" w:rsidRPr="00EC5AF4">
              <w:rPr>
                <w:rFonts w:eastAsiaTheme="majorEastAsia" w:cstheme="minorHAnsi"/>
                <w:b/>
                <w:bCs/>
                <w:caps w:val="0"/>
                <w:color w:val="auto"/>
                <w:sz w:val="20"/>
                <w:szCs w:val="20"/>
                <w:lang w:val="en-GB" w:eastAsia="zh-HK"/>
              </w:rPr>
              <w:t xml:space="preserve"> Qualification Programme</w:t>
            </w:r>
          </w:p>
          <w:p w14:paraId="64BB945C" w14:textId="7281C783" w:rsidR="00EC5AF4" w:rsidRPr="00EC5AF4" w:rsidRDefault="00EC5AF4" w:rsidP="00EC5AF4">
            <w:pPr>
              <w:pStyle w:val="Heading2"/>
              <w:spacing w:before="40" w:after="40" w:line="288" w:lineRule="auto"/>
              <w:rPr>
                <w:rFonts w:eastAsiaTheme="majorEastAsia" w:cstheme="minorHAnsi"/>
                <w:bCs/>
                <w:caps w:val="0"/>
                <w:color w:val="auto"/>
                <w:sz w:val="20"/>
                <w:szCs w:val="20"/>
                <w:lang w:val="en-GB" w:eastAsia="zh-HK"/>
              </w:rPr>
            </w:pPr>
            <w:r w:rsidRPr="00EC5AF4">
              <w:rPr>
                <w:rFonts w:eastAsiaTheme="majorEastAsia" w:cstheme="minorHAnsi"/>
                <w:bCs/>
                <w:caps w:val="0"/>
                <w:color w:val="auto"/>
                <w:sz w:val="20"/>
                <w:szCs w:val="20"/>
                <w:lang w:val="en-GB" w:eastAsia="zh-HK"/>
              </w:rPr>
              <w:t xml:space="preserve">Passed </w:t>
            </w:r>
            <w:r w:rsidR="00EF4CBF">
              <w:rPr>
                <w:rFonts w:eastAsiaTheme="majorEastAsia" w:cstheme="minorHAnsi"/>
                <w:bCs/>
                <w:caps w:val="0"/>
                <w:color w:val="auto"/>
                <w:sz w:val="20"/>
                <w:szCs w:val="20"/>
                <w:lang w:val="en-GB" w:eastAsia="zh-HK"/>
              </w:rPr>
              <w:t>SBL (Strategic Business Leader) and AAA (Advanced Audit and Assurance)</w:t>
            </w:r>
          </w:p>
          <w:p w14:paraId="64BB945D" w14:textId="77777777" w:rsidR="00EC5AF4" w:rsidRPr="00EC5AF4" w:rsidRDefault="00EC5AF4" w:rsidP="00EC5AF4">
            <w:pPr>
              <w:rPr>
                <w:sz w:val="20"/>
                <w:szCs w:val="20"/>
                <w:lang w:val="en-GB" w:eastAsia="zh-HK"/>
              </w:rPr>
            </w:pPr>
          </w:p>
          <w:p w14:paraId="64BB945E" w14:textId="631A5FC9" w:rsidR="00AF416C" w:rsidRPr="0049462F" w:rsidRDefault="0049462F" w:rsidP="00C57321">
            <w:pPr>
              <w:pStyle w:val="Heading2"/>
              <w:spacing w:before="40" w:after="40" w:line="288" w:lineRule="auto"/>
              <w:rPr>
                <w:rFonts w:eastAsiaTheme="majorEastAsia" w:cstheme="minorHAnsi"/>
                <w:b/>
                <w:bCs/>
                <w:caps w:val="0"/>
                <w:color w:val="auto"/>
                <w:sz w:val="20"/>
                <w:szCs w:val="20"/>
                <w:lang w:val="en-GB" w:eastAsia="zh-HK"/>
              </w:rPr>
            </w:pPr>
            <w:r w:rsidRPr="0049462F">
              <w:rPr>
                <w:rFonts w:eastAsiaTheme="majorEastAsia" w:cstheme="minorHAnsi"/>
                <w:b/>
                <w:bCs/>
                <w:caps w:val="0"/>
                <w:color w:val="auto"/>
                <w:sz w:val="20"/>
                <w:szCs w:val="20"/>
                <w:lang w:val="en-GB" w:eastAsia="zh-HK"/>
              </w:rPr>
              <w:t xml:space="preserve">City University of </w:t>
            </w:r>
            <w:r w:rsidR="00EF4CBF">
              <w:rPr>
                <w:rFonts w:eastAsiaTheme="majorEastAsia" w:cstheme="minorHAnsi"/>
                <w:b/>
                <w:bCs/>
                <w:caps w:val="0"/>
                <w:color w:val="auto"/>
                <w:sz w:val="20"/>
                <w:szCs w:val="20"/>
                <w:lang w:val="en-GB" w:eastAsia="zh-HK"/>
              </w:rPr>
              <w:t>London</w:t>
            </w:r>
            <w:r w:rsidRPr="0049462F">
              <w:rPr>
                <w:rFonts w:eastAsiaTheme="majorEastAsia" w:cstheme="minorHAnsi"/>
                <w:b/>
                <w:bCs/>
                <w:caps w:val="0"/>
                <w:color w:val="auto"/>
                <w:sz w:val="20"/>
                <w:szCs w:val="20"/>
                <w:lang w:val="en-GB" w:eastAsia="zh-HK"/>
              </w:rPr>
              <w:t>, 2009-2012</w:t>
            </w:r>
          </w:p>
          <w:p w14:paraId="64BB945F" w14:textId="77777777" w:rsidR="00287C73" w:rsidRPr="0049462F" w:rsidRDefault="0049462F" w:rsidP="0049462F">
            <w:pPr>
              <w:pStyle w:val="Heading2"/>
              <w:spacing w:before="40" w:after="40" w:line="288" w:lineRule="auto"/>
              <w:rPr>
                <w:rFonts w:eastAsiaTheme="majorEastAsia" w:cstheme="minorHAnsi"/>
                <w:b/>
                <w:bCs/>
                <w:caps w:val="0"/>
                <w:color w:val="auto"/>
                <w:sz w:val="20"/>
                <w:szCs w:val="20"/>
                <w:lang w:val="en-GB"/>
              </w:rPr>
            </w:pPr>
            <w:r w:rsidRPr="0049462F">
              <w:rPr>
                <w:rFonts w:eastAsiaTheme="majorEastAsia" w:cstheme="minorHAnsi"/>
                <w:bCs/>
                <w:caps w:val="0"/>
                <w:color w:val="auto"/>
                <w:sz w:val="20"/>
                <w:szCs w:val="20"/>
                <w:lang w:val="en-GB" w:eastAsia="zh-HK"/>
              </w:rPr>
              <w:t>Bachelor of Business Administration (Honours) in Accountancy</w:t>
            </w:r>
          </w:p>
        </w:tc>
      </w:tr>
      <w:tr w:rsidR="00AF416C" w:rsidRPr="0049462F" w14:paraId="64BB9463" w14:textId="77777777">
        <w:tc>
          <w:tcPr>
            <w:tcW w:w="2070" w:type="dxa"/>
          </w:tcPr>
          <w:p w14:paraId="64BB9461" w14:textId="77777777" w:rsidR="00AF416C" w:rsidRPr="0049462F" w:rsidRDefault="00105523" w:rsidP="00105523">
            <w:pPr>
              <w:pStyle w:val="Heading1"/>
              <w:spacing w:before="40" w:after="40"/>
              <w:rPr>
                <w:rFonts w:cstheme="minorHAnsi"/>
                <w:sz w:val="20"/>
                <w:szCs w:val="20"/>
                <w:lang w:eastAsia="zh-HK"/>
              </w:rPr>
            </w:pPr>
            <w:r w:rsidRPr="0049462F">
              <w:rPr>
                <w:rFonts w:cstheme="minorHAnsi"/>
                <w:sz w:val="20"/>
                <w:szCs w:val="20"/>
              </w:rPr>
              <w:t>skills</w:t>
            </w:r>
          </w:p>
        </w:tc>
        <w:tc>
          <w:tcPr>
            <w:tcW w:w="7650" w:type="dxa"/>
          </w:tcPr>
          <w:p w14:paraId="64BB9462" w14:textId="77777777" w:rsidR="00EC5683" w:rsidRPr="0049462F" w:rsidRDefault="00AF416C" w:rsidP="00C57321">
            <w:pPr>
              <w:spacing w:before="40" w:after="40"/>
              <w:rPr>
                <w:rFonts w:cstheme="minorHAnsi"/>
                <w:color w:val="auto"/>
                <w:sz w:val="20"/>
                <w:szCs w:val="20"/>
              </w:rPr>
            </w:pPr>
            <w:r w:rsidRPr="0049462F">
              <w:rPr>
                <w:rFonts w:cstheme="minorHAnsi"/>
                <w:color w:val="auto"/>
                <w:sz w:val="20"/>
                <w:szCs w:val="20"/>
              </w:rPr>
              <w:t>Micr</w:t>
            </w:r>
            <w:r w:rsidR="00611A79" w:rsidRPr="0049462F">
              <w:rPr>
                <w:rFonts w:cstheme="minorHAnsi"/>
                <w:color w:val="auto"/>
                <w:sz w:val="20"/>
                <w:szCs w:val="20"/>
              </w:rPr>
              <w:t>osoft Office (Word, PowerPoint</w:t>
            </w:r>
            <w:r w:rsidR="00611A79" w:rsidRPr="0049462F">
              <w:rPr>
                <w:rFonts w:cstheme="minorHAnsi"/>
                <w:color w:val="auto"/>
                <w:sz w:val="20"/>
                <w:szCs w:val="20"/>
                <w:lang w:eastAsia="zh-HK"/>
              </w:rPr>
              <w:t>,</w:t>
            </w:r>
            <w:r w:rsidRPr="0049462F">
              <w:rPr>
                <w:rFonts w:cstheme="minorHAnsi"/>
                <w:color w:val="auto"/>
                <w:sz w:val="20"/>
                <w:szCs w:val="20"/>
              </w:rPr>
              <w:t xml:space="preserve"> Excel</w:t>
            </w:r>
            <w:r w:rsidR="00611A79" w:rsidRPr="0049462F">
              <w:rPr>
                <w:rFonts w:cstheme="minorHAnsi"/>
                <w:color w:val="auto"/>
                <w:sz w:val="20"/>
                <w:szCs w:val="20"/>
                <w:lang w:eastAsia="zh-HK"/>
              </w:rPr>
              <w:t xml:space="preserve"> &amp; Access</w:t>
            </w:r>
            <w:r w:rsidRPr="0049462F">
              <w:rPr>
                <w:rFonts w:cstheme="minorHAnsi"/>
                <w:color w:val="auto"/>
                <w:sz w:val="20"/>
                <w:szCs w:val="20"/>
              </w:rPr>
              <w:t>)</w:t>
            </w:r>
          </w:p>
        </w:tc>
      </w:tr>
      <w:tr w:rsidR="00EC5683" w:rsidRPr="0049462F" w14:paraId="64BB9466" w14:textId="77777777" w:rsidTr="001A6F53">
        <w:tc>
          <w:tcPr>
            <w:tcW w:w="2070" w:type="dxa"/>
          </w:tcPr>
          <w:p w14:paraId="64BB9464" w14:textId="77777777" w:rsidR="00EC5683" w:rsidRPr="0049462F" w:rsidRDefault="00EC5683" w:rsidP="001A6F53">
            <w:pPr>
              <w:pStyle w:val="Heading1"/>
              <w:spacing w:before="40" w:after="40"/>
              <w:rPr>
                <w:rFonts w:cstheme="minorHAnsi"/>
                <w:sz w:val="20"/>
                <w:szCs w:val="20"/>
              </w:rPr>
            </w:pPr>
            <w:r w:rsidRPr="0049462F">
              <w:rPr>
                <w:rFonts w:cstheme="minorHAnsi"/>
                <w:sz w:val="20"/>
                <w:szCs w:val="20"/>
              </w:rPr>
              <w:t>languages</w:t>
            </w:r>
          </w:p>
        </w:tc>
        <w:tc>
          <w:tcPr>
            <w:tcW w:w="7650" w:type="dxa"/>
          </w:tcPr>
          <w:p w14:paraId="64BB9465" w14:textId="74E8EA83" w:rsidR="00EC5683" w:rsidRPr="0049462F" w:rsidRDefault="00EF4CBF" w:rsidP="00EC5AF4">
            <w:pPr>
              <w:spacing w:before="40" w:after="40"/>
              <w:rPr>
                <w:rFonts w:cstheme="minorHAnsi"/>
                <w:color w:val="auto"/>
                <w:sz w:val="20"/>
                <w:szCs w:val="20"/>
              </w:rPr>
            </w:pPr>
            <w:r>
              <w:rPr>
                <w:rFonts w:cstheme="minorHAnsi"/>
                <w:color w:val="auto"/>
                <w:sz w:val="20"/>
                <w:szCs w:val="20"/>
              </w:rPr>
              <w:t>English</w:t>
            </w:r>
            <w:r w:rsidR="00EC5683" w:rsidRPr="0049462F">
              <w:rPr>
                <w:rFonts w:cstheme="minorHAnsi"/>
                <w:color w:val="auto"/>
                <w:sz w:val="20"/>
                <w:szCs w:val="20"/>
              </w:rPr>
              <w:t xml:space="preserve"> (Native), </w:t>
            </w:r>
            <w:r>
              <w:rPr>
                <w:rFonts w:cstheme="minorHAnsi"/>
                <w:color w:val="auto"/>
                <w:sz w:val="20"/>
                <w:szCs w:val="20"/>
              </w:rPr>
              <w:t>French</w:t>
            </w:r>
            <w:r w:rsidR="00EC5683" w:rsidRPr="0049462F">
              <w:rPr>
                <w:rFonts w:cstheme="minorHAnsi"/>
                <w:color w:val="auto"/>
                <w:sz w:val="20"/>
                <w:szCs w:val="20"/>
              </w:rPr>
              <w:t xml:space="preserve"> (Proficient), </w:t>
            </w:r>
            <w:r>
              <w:rPr>
                <w:rFonts w:cstheme="minorHAnsi"/>
                <w:color w:val="auto"/>
                <w:sz w:val="20"/>
                <w:szCs w:val="20"/>
              </w:rPr>
              <w:t>Spanish</w:t>
            </w:r>
            <w:bookmarkStart w:id="0" w:name="_GoBack"/>
            <w:bookmarkEnd w:id="0"/>
            <w:r w:rsidR="00EC5683" w:rsidRPr="0049462F">
              <w:rPr>
                <w:rFonts w:cstheme="minorHAnsi"/>
                <w:color w:val="auto"/>
                <w:sz w:val="20"/>
                <w:szCs w:val="20"/>
              </w:rPr>
              <w:t xml:space="preserve"> (</w:t>
            </w:r>
            <w:r w:rsidR="00EC5AF4" w:rsidRPr="0049462F">
              <w:rPr>
                <w:rFonts w:cstheme="minorHAnsi"/>
                <w:color w:val="auto"/>
                <w:sz w:val="20"/>
                <w:szCs w:val="20"/>
              </w:rPr>
              <w:t>Proficient</w:t>
            </w:r>
            <w:r w:rsidR="00EC5683" w:rsidRPr="0049462F">
              <w:rPr>
                <w:rFonts w:cstheme="minorHAnsi"/>
                <w:color w:val="auto"/>
                <w:sz w:val="20"/>
                <w:szCs w:val="20"/>
              </w:rPr>
              <w:t>)</w:t>
            </w:r>
          </w:p>
        </w:tc>
      </w:tr>
      <w:tr w:rsidR="00AF416C" w:rsidRPr="0049462F" w14:paraId="64BB9469" w14:textId="77777777">
        <w:tc>
          <w:tcPr>
            <w:tcW w:w="2070" w:type="dxa"/>
          </w:tcPr>
          <w:p w14:paraId="64BB9467" w14:textId="77777777" w:rsidR="00AF416C" w:rsidRPr="0049462F" w:rsidRDefault="00AF416C" w:rsidP="00C57321">
            <w:pPr>
              <w:pStyle w:val="Heading1"/>
              <w:spacing w:before="40" w:after="40"/>
              <w:rPr>
                <w:rFonts w:cstheme="minorHAnsi"/>
                <w:b w:val="0"/>
                <w:sz w:val="20"/>
                <w:szCs w:val="20"/>
                <w:lang w:eastAsia="zh-HK"/>
              </w:rPr>
            </w:pPr>
            <w:r w:rsidRPr="0049462F">
              <w:rPr>
                <w:rFonts w:cstheme="minorHAnsi"/>
                <w:sz w:val="20"/>
                <w:szCs w:val="20"/>
              </w:rPr>
              <w:t>availability</w:t>
            </w:r>
          </w:p>
        </w:tc>
        <w:tc>
          <w:tcPr>
            <w:tcW w:w="7650" w:type="dxa"/>
          </w:tcPr>
          <w:p w14:paraId="64BB9468" w14:textId="77777777" w:rsidR="00AF416C" w:rsidRPr="0049462F" w:rsidRDefault="00AF416C" w:rsidP="00C57321">
            <w:pPr>
              <w:pStyle w:val="Heading2"/>
              <w:spacing w:before="40" w:after="40"/>
              <w:rPr>
                <w:rFonts w:cstheme="minorHAnsi"/>
                <w:caps w:val="0"/>
                <w:color w:val="auto"/>
                <w:sz w:val="20"/>
                <w:szCs w:val="20"/>
                <w:lang w:eastAsia="zh-HK"/>
              </w:rPr>
            </w:pPr>
            <w:r w:rsidRPr="0049462F">
              <w:rPr>
                <w:rFonts w:cstheme="minorHAnsi"/>
                <w:caps w:val="0"/>
                <w:color w:val="auto"/>
                <w:sz w:val="20"/>
                <w:szCs w:val="20"/>
              </w:rPr>
              <w:t>One month’s notice</w:t>
            </w:r>
          </w:p>
        </w:tc>
      </w:tr>
    </w:tbl>
    <w:p w14:paraId="64BB946A" w14:textId="77777777" w:rsidR="00287C73" w:rsidRPr="0049462F" w:rsidRDefault="00287C73" w:rsidP="00C57321">
      <w:pPr>
        <w:spacing w:before="40" w:after="40"/>
        <w:rPr>
          <w:rFonts w:cstheme="minorHAnsi"/>
          <w:sz w:val="20"/>
          <w:szCs w:val="20"/>
        </w:rPr>
      </w:pPr>
    </w:p>
    <w:sectPr w:rsidR="00287C73" w:rsidRPr="0049462F" w:rsidSect="00E97567">
      <w:headerReference w:type="even" r:id="rId8"/>
      <w:headerReference w:type="default" r:id="rId9"/>
      <w:footerReference w:type="even" r:id="rId10"/>
      <w:footerReference w:type="default" r:id="rId11"/>
      <w:headerReference w:type="first" r:id="rId12"/>
      <w:footerReference w:type="first" r:id="rId13"/>
      <w:pgSz w:w="12240" w:h="15840"/>
      <w:pgMar w:top="1418" w:right="1247" w:bottom="1418"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946D" w14:textId="77777777" w:rsidR="00971892" w:rsidRDefault="00971892">
      <w:pPr>
        <w:spacing w:after="0" w:line="240" w:lineRule="auto"/>
      </w:pPr>
      <w:r>
        <w:separator/>
      </w:r>
    </w:p>
  </w:endnote>
  <w:endnote w:type="continuationSeparator" w:id="0">
    <w:p w14:paraId="64BB946E" w14:textId="77777777" w:rsidR="00971892" w:rsidRDefault="0097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9471" w14:textId="77777777" w:rsidR="00AF416C" w:rsidRDefault="00AF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9472" w14:textId="77777777" w:rsidR="00287C73" w:rsidRDefault="00AD2715">
    <w:pPr>
      <w:pStyle w:val="Footer"/>
    </w:pPr>
    <w:r>
      <w:t xml:space="preserve">Page </w:t>
    </w:r>
    <w:r w:rsidR="00EA35A6">
      <w:fldChar w:fldCharType="begin"/>
    </w:r>
    <w:r>
      <w:instrText xml:space="preserve"> PAGE </w:instrText>
    </w:r>
    <w:r w:rsidR="00EA35A6">
      <w:fldChar w:fldCharType="separate"/>
    </w:r>
    <w:r w:rsidR="0049462F">
      <w:rPr>
        <w:noProof/>
      </w:rPr>
      <w:t>2</w:t>
    </w:r>
    <w:r w:rsidR="00EA35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9474" w14:textId="77777777" w:rsidR="00AF416C" w:rsidRDefault="00AF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B946B" w14:textId="77777777" w:rsidR="00971892" w:rsidRDefault="00971892">
      <w:pPr>
        <w:spacing w:after="0" w:line="240" w:lineRule="auto"/>
      </w:pPr>
      <w:r>
        <w:separator/>
      </w:r>
    </w:p>
  </w:footnote>
  <w:footnote w:type="continuationSeparator" w:id="0">
    <w:p w14:paraId="64BB946C" w14:textId="77777777" w:rsidR="00971892" w:rsidRDefault="0097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946F" w14:textId="77777777" w:rsidR="00AF416C" w:rsidRDefault="00AF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9470" w14:textId="77777777" w:rsidR="00AF416C" w:rsidRDefault="00AF4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9473" w14:textId="77777777" w:rsidR="00AF416C" w:rsidRDefault="00AF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B765C"/>
    <w:multiLevelType w:val="hybridMultilevel"/>
    <w:tmpl w:val="2598C452"/>
    <w:lvl w:ilvl="0" w:tplc="2DB8346C">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4E405CC"/>
    <w:multiLevelType w:val="hybridMultilevel"/>
    <w:tmpl w:val="A9440372"/>
    <w:lvl w:ilvl="0" w:tplc="72465E54">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543677A"/>
    <w:multiLevelType w:val="hybridMultilevel"/>
    <w:tmpl w:val="D6C6F8C2"/>
    <w:lvl w:ilvl="0" w:tplc="2DB8346C">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rawingGridHorizontalSpacing w:val="9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2715"/>
    <w:rsid w:val="00093EB8"/>
    <w:rsid w:val="00105523"/>
    <w:rsid w:val="001234E5"/>
    <w:rsid w:val="00162E82"/>
    <w:rsid w:val="00181DBA"/>
    <w:rsid w:val="001D1AD0"/>
    <w:rsid w:val="001E78EE"/>
    <w:rsid w:val="002527B8"/>
    <w:rsid w:val="00287C73"/>
    <w:rsid w:val="0031399A"/>
    <w:rsid w:val="0049462F"/>
    <w:rsid w:val="004A7CA3"/>
    <w:rsid w:val="00563179"/>
    <w:rsid w:val="005935C3"/>
    <w:rsid w:val="00611A79"/>
    <w:rsid w:val="006621B4"/>
    <w:rsid w:val="00687BFB"/>
    <w:rsid w:val="00757C99"/>
    <w:rsid w:val="007C2119"/>
    <w:rsid w:val="007C2740"/>
    <w:rsid w:val="008116C6"/>
    <w:rsid w:val="00826913"/>
    <w:rsid w:val="00827519"/>
    <w:rsid w:val="008650E6"/>
    <w:rsid w:val="009160BD"/>
    <w:rsid w:val="00971892"/>
    <w:rsid w:val="009D7CCD"/>
    <w:rsid w:val="009F7D39"/>
    <w:rsid w:val="00A03CB6"/>
    <w:rsid w:val="00A40E1E"/>
    <w:rsid w:val="00AB745E"/>
    <w:rsid w:val="00AD2715"/>
    <w:rsid w:val="00AE22AD"/>
    <w:rsid w:val="00AF416C"/>
    <w:rsid w:val="00BF7189"/>
    <w:rsid w:val="00C223B4"/>
    <w:rsid w:val="00C57321"/>
    <w:rsid w:val="00D33703"/>
    <w:rsid w:val="00DB45BD"/>
    <w:rsid w:val="00E205BB"/>
    <w:rsid w:val="00E50B5D"/>
    <w:rsid w:val="00E714DC"/>
    <w:rsid w:val="00E97567"/>
    <w:rsid w:val="00EA35A6"/>
    <w:rsid w:val="00EC5683"/>
    <w:rsid w:val="00EC5AF4"/>
    <w:rsid w:val="00EE0ECA"/>
    <w:rsid w:val="00EF4CBF"/>
    <w:rsid w:val="00F850D2"/>
    <w:rsid w:val="00FF6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4BB9446"/>
  <w15:docId w15:val="{CA1520AA-052A-4BE3-A99E-9316E08C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73"/>
  </w:style>
  <w:style w:type="paragraph" w:styleId="Heading1">
    <w:name w:val="heading 1"/>
    <w:basedOn w:val="Normal"/>
    <w:next w:val="Normal"/>
    <w:link w:val="Heading1Char"/>
    <w:uiPriority w:val="1"/>
    <w:unhideWhenUsed/>
    <w:qFormat/>
    <w:rsid w:val="00287C73"/>
    <w:pPr>
      <w:pBdr>
        <w:right w:val="single" w:sz="8" w:space="4" w:color="B83D68" w:themeColor="accent1"/>
      </w:pBdr>
      <w:spacing w:after="0" w:line="240" w:lineRule="auto"/>
      <w:jc w:val="right"/>
      <w:outlineLvl w:val="0"/>
    </w:pPr>
    <w:rPr>
      <w:b/>
      <w:bCs/>
      <w:caps/>
      <w:color w:val="B83D68" w:themeColor="accent1"/>
      <w:kern w:val="20"/>
    </w:rPr>
  </w:style>
  <w:style w:type="paragraph" w:styleId="Heading2">
    <w:name w:val="heading 2"/>
    <w:basedOn w:val="Normal"/>
    <w:next w:val="Normal"/>
    <w:link w:val="Heading2Char"/>
    <w:uiPriority w:val="1"/>
    <w:unhideWhenUsed/>
    <w:qFormat/>
    <w:rsid w:val="00287C73"/>
    <w:pPr>
      <w:keepNext/>
      <w:keepLines/>
      <w:spacing w:after="0"/>
      <w:outlineLvl w:val="1"/>
    </w:pPr>
    <w:rPr>
      <w:caps/>
      <w:color w:val="000000" w:themeColor="text1"/>
      <w:kern w:val="20"/>
    </w:rPr>
  </w:style>
  <w:style w:type="paragraph" w:styleId="Heading3">
    <w:name w:val="heading 3"/>
    <w:basedOn w:val="Normal"/>
    <w:next w:val="Normal"/>
    <w:link w:val="Heading3Char"/>
    <w:uiPriority w:val="1"/>
    <w:unhideWhenUsed/>
    <w:qFormat/>
    <w:rsid w:val="00287C73"/>
    <w:pPr>
      <w:keepNext/>
      <w:keepLines/>
      <w:spacing w:after="80"/>
      <w:outlineLvl w:val="2"/>
    </w:pPr>
    <w:rPr>
      <w:caps/>
      <w:color w:val="7F7F7F" w:themeColor="text1" w:themeTint="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7C73"/>
    <w:rPr>
      <w:b/>
      <w:bCs/>
      <w:caps/>
      <w:color w:val="B83D68" w:themeColor="accent1"/>
      <w:kern w:val="20"/>
    </w:rPr>
  </w:style>
  <w:style w:type="character" w:customStyle="1" w:styleId="Heading2Char">
    <w:name w:val="Heading 2 Char"/>
    <w:basedOn w:val="DefaultParagraphFont"/>
    <w:link w:val="Heading2"/>
    <w:uiPriority w:val="1"/>
    <w:rsid w:val="00287C73"/>
    <w:rPr>
      <w:caps/>
      <w:color w:val="000000" w:themeColor="text1"/>
      <w:kern w:val="20"/>
    </w:rPr>
  </w:style>
  <w:style w:type="character" w:styleId="PlaceholderText">
    <w:name w:val="Placeholder Text"/>
    <w:basedOn w:val="DefaultParagraphFont"/>
    <w:uiPriority w:val="99"/>
    <w:semiHidden/>
    <w:rsid w:val="00287C73"/>
    <w:rPr>
      <w:color w:val="808080"/>
    </w:rPr>
  </w:style>
  <w:style w:type="table" w:customStyle="1" w:styleId="ResumeTable">
    <w:name w:val="Resume Table"/>
    <w:basedOn w:val="TableNormal"/>
    <w:uiPriority w:val="99"/>
    <w:rsid w:val="00287C73"/>
    <w:pPr>
      <w:spacing w:before="40" w:line="288" w:lineRule="auto"/>
    </w:pPr>
    <w:rPr>
      <w:color w:val="595959" w:themeColor="text1" w:themeTint="A6"/>
      <w:sz w:val="20"/>
      <w:szCs w:val="20"/>
    </w:rPr>
    <w:tblPr>
      <w:tblBorders>
        <w:insideH w:val="single" w:sz="4" w:space="0" w:color="B83D68" w:themeColor="accent1"/>
      </w:tblBorders>
      <w:tblCellMar>
        <w:top w:w="144" w:type="dxa"/>
        <w:left w:w="0" w:type="dxa"/>
        <w:bottom w:w="144" w:type="dxa"/>
        <w:right w:w="0" w:type="dxa"/>
      </w:tblCellMar>
    </w:tblPr>
  </w:style>
  <w:style w:type="table" w:styleId="TableGrid">
    <w:name w:val="Table Grid"/>
    <w:basedOn w:val="TableNormal"/>
    <w:uiPriority w:val="39"/>
    <w:rsid w:val="00287C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
    <w:qFormat/>
    <w:rsid w:val="00287C73"/>
    <w:pPr>
      <w:spacing w:after="0" w:line="240" w:lineRule="auto"/>
    </w:pPr>
  </w:style>
  <w:style w:type="character" w:styleId="Strong">
    <w:name w:val="Strong"/>
    <w:basedOn w:val="DefaultParagraphFont"/>
    <w:uiPriority w:val="1"/>
    <w:qFormat/>
    <w:rsid w:val="00287C73"/>
    <w:rPr>
      <w:b/>
      <w:bCs/>
    </w:rPr>
  </w:style>
  <w:style w:type="character" w:customStyle="1" w:styleId="Heading3Char">
    <w:name w:val="Heading 3 Char"/>
    <w:basedOn w:val="DefaultParagraphFont"/>
    <w:link w:val="Heading3"/>
    <w:uiPriority w:val="1"/>
    <w:rsid w:val="00287C73"/>
    <w:rPr>
      <w:caps/>
      <w:color w:val="7F7F7F" w:themeColor="text1" w:themeTint="80"/>
      <w:sz w:val="17"/>
      <w:szCs w:val="17"/>
    </w:rPr>
  </w:style>
  <w:style w:type="paragraph" w:customStyle="1" w:styleId="Name">
    <w:name w:val="Name"/>
    <w:basedOn w:val="Normal"/>
    <w:uiPriority w:val="2"/>
    <w:qFormat/>
    <w:rsid w:val="00287C73"/>
    <w:pPr>
      <w:spacing w:after="0" w:line="240" w:lineRule="auto"/>
    </w:pPr>
    <w:rPr>
      <w:rFonts w:asciiTheme="majorHAnsi" w:eastAsiaTheme="majorEastAsia" w:hAnsiTheme="majorHAnsi" w:cstheme="majorBidi"/>
      <w:caps/>
      <w:color w:val="B83D68" w:themeColor="accent1"/>
      <w:sz w:val="48"/>
      <w:szCs w:val="48"/>
    </w:rPr>
  </w:style>
  <w:style w:type="character" w:styleId="Emphasis">
    <w:name w:val="Emphasis"/>
    <w:basedOn w:val="DefaultParagraphFont"/>
    <w:uiPriority w:val="2"/>
    <w:unhideWhenUsed/>
    <w:qFormat/>
    <w:rsid w:val="00287C73"/>
    <w:rPr>
      <w:i w:val="0"/>
      <w:iCs w:val="0"/>
      <w:color w:val="B83D68" w:themeColor="accent1"/>
    </w:rPr>
  </w:style>
  <w:style w:type="paragraph" w:styleId="Header">
    <w:name w:val="header"/>
    <w:basedOn w:val="Normal"/>
    <w:link w:val="HeaderChar"/>
    <w:uiPriority w:val="99"/>
    <w:unhideWhenUsed/>
    <w:rsid w:val="0028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73"/>
  </w:style>
  <w:style w:type="paragraph" w:styleId="Footer">
    <w:name w:val="footer"/>
    <w:basedOn w:val="Normal"/>
    <w:link w:val="FooterChar"/>
    <w:uiPriority w:val="99"/>
    <w:unhideWhenUsed/>
    <w:qFormat/>
    <w:rsid w:val="00287C73"/>
    <w:pPr>
      <w:spacing w:before="240" w:after="0" w:line="240" w:lineRule="auto"/>
      <w:jc w:val="right"/>
    </w:pPr>
    <w:rPr>
      <w:b/>
      <w:bCs/>
      <w:caps/>
      <w:color w:val="B83D68" w:themeColor="accent1"/>
      <w:sz w:val="16"/>
      <w:szCs w:val="16"/>
    </w:rPr>
  </w:style>
  <w:style w:type="character" w:customStyle="1" w:styleId="FooterChar">
    <w:name w:val="Footer Char"/>
    <w:basedOn w:val="DefaultParagraphFont"/>
    <w:link w:val="Footer"/>
    <w:uiPriority w:val="99"/>
    <w:rsid w:val="00287C73"/>
    <w:rPr>
      <w:b/>
      <w:bCs/>
      <w:caps/>
      <w:color w:val="B83D68" w:themeColor="accent1"/>
      <w:sz w:val="16"/>
      <w:szCs w:val="16"/>
    </w:rPr>
  </w:style>
  <w:style w:type="paragraph" w:styleId="BalloonText">
    <w:name w:val="Balloon Text"/>
    <w:basedOn w:val="Normal"/>
    <w:link w:val="BalloonTextChar"/>
    <w:uiPriority w:val="99"/>
    <w:semiHidden/>
    <w:unhideWhenUsed/>
    <w:rsid w:val="007C2119"/>
    <w:pPr>
      <w:spacing w:after="0" w:line="240" w:lineRule="auto"/>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7C211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share\My%20Documents\Downloads\TS103456621.dotx" TargetMode="External"/></Relationships>
</file>

<file path=word/theme/theme1.xml><?xml version="1.0" encoding="utf-8"?>
<a:theme xmlns:a="http://schemas.openxmlformats.org/drawingml/2006/main" name="Office Theme">
  <a:themeElements>
    <a:clrScheme name="華麗">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TS103456621</Template>
  <TotalTime>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HKET</dc:creator>
  <cp:lastModifiedBy>Tommy Leung</cp:lastModifiedBy>
  <cp:revision>6</cp:revision>
  <dcterms:created xsi:type="dcterms:W3CDTF">2014-12-19T11:27:00Z</dcterms:created>
  <dcterms:modified xsi:type="dcterms:W3CDTF">2020-11-03T02:51:00Z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